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6"/>
        <w:gridCol w:w="6382"/>
      </w:tblGrid>
      <w:tr w:rsidR="00330208" w:rsidRPr="00330208" w14:paraId="6F26C2BA" w14:textId="77777777" w:rsidTr="00330208">
        <w:tc>
          <w:tcPr>
            <w:tcW w:w="8828" w:type="dxa"/>
            <w:gridSpan w:val="2"/>
            <w:shd w:val="clear" w:color="auto" w:fill="2F5496" w:themeFill="accent5" w:themeFillShade="BF"/>
          </w:tcPr>
          <w:p w14:paraId="54B998C6" w14:textId="77777777" w:rsidR="00330208" w:rsidRPr="00330208" w:rsidRDefault="00330208" w:rsidP="001D6A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  <w:sz w:val="32"/>
                <w:szCs w:val="28"/>
              </w:rPr>
              <w:t>FICHA METODOLÓGICA</w:t>
            </w:r>
          </w:p>
        </w:tc>
      </w:tr>
      <w:tr w:rsidR="00330208" w:rsidRPr="00330208" w14:paraId="28E2E868" w14:textId="77777777" w:rsidTr="001D6A8D">
        <w:trPr>
          <w:trHeight w:val="325"/>
        </w:trPr>
        <w:tc>
          <w:tcPr>
            <w:tcW w:w="8828" w:type="dxa"/>
            <w:gridSpan w:val="2"/>
          </w:tcPr>
          <w:p w14:paraId="3D094D2F" w14:textId="77777777" w:rsidR="00330208" w:rsidRPr="00330208" w:rsidRDefault="00330208" w:rsidP="001D6A8D">
            <w:pPr>
              <w:spacing w:after="0"/>
              <w:rPr>
                <w:rFonts w:ascii="Arial Narrow" w:hAnsi="Arial Narrow"/>
              </w:rPr>
            </w:pPr>
            <w:r w:rsidRPr="00330208">
              <w:rPr>
                <w:rFonts w:ascii="Arial Narrow" w:hAnsi="Arial Narrow"/>
              </w:rPr>
              <w:t>Nombre de la operación estadística y sigla:</w:t>
            </w:r>
          </w:p>
        </w:tc>
      </w:tr>
      <w:tr w:rsidR="00330208" w:rsidRPr="00330208" w14:paraId="5FE2744B" w14:textId="77777777" w:rsidTr="001D6A8D">
        <w:trPr>
          <w:trHeight w:val="288"/>
        </w:trPr>
        <w:tc>
          <w:tcPr>
            <w:tcW w:w="8828" w:type="dxa"/>
            <w:gridSpan w:val="2"/>
          </w:tcPr>
          <w:p w14:paraId="23FA9993" w14:textId="77777777" w:rsidR="00330208" w:rsidRPr="00330208" w:rsidRDefault="00330208" w:rsidP="001D6A8D">
            <w:pPr>
              <w:spacing w:after="0"/>
              <w:rPr>
                <w:rFonts w:ascii="Arial Narrow" w:hAnsi="Arial Narrow"/>
              </w:rPr>
            </w:pPr>
            <w:r w:rsidRPr="00330208">
              <w:rPr>
                <w:rFonts w:ascii="Arial Narrow" w:hAnsi="Arial Narrow"/>
              </w:rPr>
              <w:t>Entidad responsable:</w:t>
            </w:r>
          </w:p>
        </w:tc>
      </w:tr>
      <w:tr w:rsidR="00330208" w:rsidRPr="00330208" w14:paraId="0B0A6866" w14:textId="77777777" w:rsidTr="001D6A8D">
        <w:trPr>
          <w:trHeight w:val="380"/>
        </w:trPr>
        <w:tc>
          <w:tcPr>
            <w:tcW w:w="8828" w:type="dxa"/>
            <w:gridSpan w:val="2"/>
          </w:tcPr>
          <w:p w14:paraId="0D943D90" w14:textId="77777777" w:rsidR="00330208" w:rsidRPr="00330208" w:rsidRDefault="00330208" w:rsidP="001D6A8D">
            <w:pPr>
              <w:spacing w:after="0"/>
              <w:rPr>
                <w:rFonts w:ascii="Arial Narrow" w:hAnsi="Arial Narrow"/>
              </w:rPr>
            </w:pPr>
            <w:r w:rsidRPr="00330208">
              <w:rPr>
                <w:rFonts w:ascii="Arial Narrow" w:hAnsi="Arial Narrow"/>
              </w:rPr>
              <w:t xml:space="preserve">Tipo de operación estadística </w:t>
            </w:r>
            <w:r w:rsidRPr="00330208">
              <w:rPr>
                <w:rFonts w:ascii="Arial Narrow" w:hAnsi="Arial Narrow"/>
                <w:sz w:val="18"/>
                <w:szCs w:val="16"/>
              </w:rPr>
              <w:t>(puede ser por censo, por muestreo, a partir de registros administrativos o derivada):</w:t>
            </w:r>
          </w:p>
        </w:tc>
      </w:tr>
      <w:tr w:rsidR="00330208" w:rsidRPr="00330208" w14:paraId="329A28D6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2953D58A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Antecedentes</w:t>
            </w:r>
          </w:p>
        </w:tc>
        <w:tc>
          <w:tcPr>
            <w:tcW w:w="6382" w:type="dxa"/>
          </w:tcPr>
          <w:p w14:paraId="1033E9B9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brevemente el origen y la evolución histórica de la operación estadística.</w:t>
            </w:r>
          </w:p>
        </w:tc>
      </w:tr>
      <w:tr w:rsidR="00330208" w:rsidRPr="00330208" w14:paraId="62BE1C96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5F1D7048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Objetivo general</w:t>
            </w:r>
          </w:p>
        </w:tc>
        <w:tc>
          <w:tcPr>
            <w:tcW w:w="6382" w:type="dxa"/>
          </w:tcPr>
          <w:p w14:paraId="0769727F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Escriba el objetivo general de la operación estadística, el cual precisa la finalidad de esta.  </w:t>
            </w:r>
          </w:p>
          <w:p w14:paraId="735A1AAC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Constituye el enunciado global acerca del resultado que se pretende alcanzar con la operación estadística y hacia el cual están dirigidos los esfuerzos; en otras palabras, puede decirse que orienta la operación estadística y permite mantener un punto de referencia respecto del trabajo a ejecutarse.</w:t>
            </w:r>
          </w:p>
        </w:tc>
      </w:tr>
      <w:tr w:rsidR="00330208" w:rsidRPr="00330208" w14:paraId="04745B01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325B9A1C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Objetivos específicos</w:t>
            </w:r>
          </w:p>
        </w:tc>
        <w:tc>
          <w:tcPr>
            <w:tcW w:w="6382" w:type="dxa"/>
          </w:tcPr>
          <w:p w14:paraId="7F33E20F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los objetivos específicos de la operación estadística, los cuales indican lo que se pretende realizar en las etapas de la operación estadística.</w:t>
            </w:r>
          </w:p>
        </w:tc>
      </w:tr>
      <w:tr w:rsidR="00330208" w:rsidRPr="00330208" w14:paraId="34C68167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7ED3EB15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Alcance temático</w:t>
            </w:r>
          </w:p>
        </w:tc>
        <w:tc>
          <w:tcPr>
            <w:tcW w:w="6382" w:type="dxa"/>
          </w:tcPr>
          <w:p w14:paraId="22EE8DE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los aspectos temáticos investigados (o que serán investigados) en la operación estadística (por ejemplo, el estudio puede abarcar actividades lícitas, estratos socioeconómicos, entre otros aspectos).</w:t>
            </w:r>
          </w:p>
        </w:tc>
      </w:tr>
      <w:tr w:rsidR="00330208" w:rsidRPr="00330208" w14:paraId="3BA63F3E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3E5F25E2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Conceptos básicos</w:t>
            </w:r>
          </w:p>
        </w:tc>
        <w:tc>
          <w:tcPr>
            <w:tcW w:w="6382" w:type="dxa"/>
          </w:tcPr>
          <w:p w14:paraId="633D244B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los principales conceptos que permiten comprender el alcance y los resultados de la operación estadística.</w:t>
            </w:r>
          </w:p>
        </w:tc>
      </w:tr>
      <w:tr w:rsidR="00330208" w:rsidRPr="00330208" w14:paraId="546789B9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73D4F9DF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Variables</w:t>
            </w:r>
          </w:p>
        </w:tc>
        <w:tc>
          <w:tcPr>
            <w:tcW w:w="6382" w:type="dxa"/>
          </w:tcPr>
          <w:p w14:paraId="4C82E3BC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Presente y describa las principales variables a medir con la operación estadística y a emplear en el diseño de los indicadores estadísticos.</w:t>
            </w:r>
          </w:p>
        </w:tc>
      </w:tr>
      <w:tr w:rsidR="00330208" w:rsidRPr="00330208" w14:paraId="47E3A759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231B63A9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6382" w:type="dxa"/>
          </w:tcPr>
          <w:p w14:paraId="6CCB21FC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Enuncie y describa los indicadores estadísticos (nombre, sigla, fórmula e interpretación) que pueden corresponder a índices, razones, proporciones, promedios, porcentajes, totales o indicadores sintéticos generados con los datos obtenidos mediante la operación estadística.</w:t>
            </w:r>
          </w:p>
        </w:tc>
      </w:tr>
      <w:tr w:rsidR="00330208" w:rsidRPr="00330208" w14:paraId="2C67CA9D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0397E344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Parámetros</w:t>
            </w:r>
          </w:p>
        </w:tc>
        <w:tc>
          <w:tcPr>
            <w:tcW w:w="6382" w:type="dxa"/>
          </w:tcPr>
          <w:p w14:paraId="74F66AB0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y describa los parámetros a calcular o estimar según corresponda a una operación estadística censal o por muestreo.</w:t>
            </w:r>
          </w:p>
        </w:tc>
      </w:tr>
      <w:tr w:rsidR="00330208" w:rsidRPr="00330208" w14:paraId="45A4906D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0FDAAD58" w14:textId="0A8BD01C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Estándares estadísticos empleados</w:t>
            </w:r>
          </w:p>
        </w:tc>
        <w:tc>
          <w:tcPr>
            <w:tcW w:w="6382" w:type="dxa"/>
          </w:tcPr>
          <w:p w14:paraId="5338D08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los estándares utilizados en la operación estadísticas identificando, si es el caso su versión, por ejemplo, clasificaciones.</w:t>
            </w:r>
          </w:p>
        </w:tc>
      </w:tr>
      <w:tr w:rsidR="00330208" w:rsidRPr="00330208" w14:paraId="65D02D78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55458714" w14:textId="77777777" w:rsidR="00330208" w:rsidRPr="00330208" w:rsidRDefault="00330208" w:rsidP="00FF7A7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Universo de estudio</w:t>
            </w:r>
          </w:p>
        </w:tc>
        <w:tc>
          <w:tcPr>
            <w:tcW w:w="6382" w:type="dxa"/>
          </w:tcPr>
          <w:p w14:paraId="675BF02B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Describa el conjunto de unidades o individuos a los que se refiere la operación estadística (por ejemplo, la población residente en hogares </w:t>
            </w:r>
          </w:p>
          <w:p w14:paraId="4D197CA9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particulares, durante diciembre).</w:t>
            </w:r>
          </w:p>
        </w:tc>
      </w:tr>
      <w:tr w:rsidR="00330208" w:rsidRPr="00330208" w14:paraId="769C09EF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7E6D38C5" w14:textId="77777777" w:rsidR="00330208" w:rsidRPr="00330208" w:rsidRDefault="00330208" w:rsidP="00FF7A7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Población objetivo</w:t>
            </w:r>
          </w:p>
        </w:tc>
        <w:tc>
          <w:tcPr>
            <w:tcW w:w="6382" w:type="dxa"/>
          </w:tcPr>
          <w:p w14:paraId="3F27D82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 población sobre la que se va a obtener información. La población puede ser igual al universo o corresponder a un subconjunto de éste. (Por ejemplo, la población residente en hogares particulares, en todo el territorio nacional, durante diciembre; o podría interesar la población residente en hogares particulares, en todo el territorio nacional de estratos 1 y 2, durante diciembre).</w:t>
            </w:r>
          </w:p>
        </w:tc>
      </w:tr>
      <w:tr w:rsidR="00330208" w:rsidRPr="00330208" w14:paraId="5C214698" w14:textId="77777777" w:rsidTr="00330208">
        <w:tc>
          <w:tcPr>
            <w:tcW w:w="2446" w:type="dxa"/>
            <w:vMerge w:val="restart"/>
            <w:shd w:val="clear" w:color="auto" w:fill="2F5496" w:themeFill="accent5" w:themeFillShade="BF"/>
            <w:vAlign w:val="center"/>
          </w:tcPr>
          <w:p w14:paraId="5B3617C0" w14:textId="77777777" w:rsidR="00330208" w:rsidRPr="00330208" w:rsidRDefault="00330208" w:rsidP="00FF7A7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Unidades estadísticas</w:t>
            </w:r>
          </w:p>
        </w:tc>
        <w:tc>
          <w:tcPr>
            <w:tcW w:w="6382" w:type="dxa"/>
          </w:tcPr>
          <w:p w14:paraId="4539F964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Unidad de observación.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Relacione el elemento o el conjunto de elementos sobre los que se hace (o efectuará) la medición de las diferentes variables en la operación estadística.</w:t>
            </w:r>
          </w:p>
        </w:tc>
      </w:tr>
      <w:tr w:rsidR="00330208" w:rsidRPr="00330208" w14:paraId="54CF2F12" w14:textId="77777777" w:rsidTr="00330208">
        <w:tc>
          <w:tcPr>
            <w:tcW w:w="2446" w:type="dxa"/>
            <w:vMerge/>
            <w:shd w:val="clear" w:color="auto" w:fill="2F5496" w:themeFill="accent5" w:themeFillShade="BF"/>
            <w:vAlign w:val="center"/>
          </w:tcPr>
          <w:p w14:paraId="039E2A30" w14:textId="77777777" w:rsidR="00330208" w:rsidRPr="00330208" w:rsidRDefault="00330208" w:rsidP="00FF7A7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6382" w:type="dxa"/>
          </w:tcPr>
          <w:p w14:paraId="65C5154E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Unidad de muestreo.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Presente el elemento o el conjunto de elementos definidos o establecidos para la selección de la muestra, si aplica.</w:t>
            </w:r>
          </w:p>
        </w:tc>
      </w:tr>
      <w:tr w:rsidR="00330208" w:rsidRPr="00330208" w14:paraId="44A168A0" w14:textId="77777777" w:rsidTr="00330208">
        <w:tc>
          <w:tcPr>
            <w:tcW w:w="2446" w:type="dxa"/>
            <w:vMerge/>
            <w:shd w:val="clear" w:color="auto" w:fill="2F5496" w:themeFill="accent5" w:themeFillShade="BF"/>
            <w:vAlign w:val="center"/>
          </w:tcPr>
          <w:p w14:paraId="2B4DA84C" w14:textId="77777777" w:rsidR="00330208" w:rsidRPr="00330208" w:rsidRDefault="00330208" w:rsidP="00FF7A7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6382" w:type="dxa"/>
          </w:tcPr>
          <w:p w14:paraId="5D3E2E85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Unidad de análisis.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Describa el elemento de estudio sobre el que se </w:t>
            </w:r>
          </w:p>
          <w:p w14:paraId="358B860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presentan los resultados o las conclusiones de la operación estadística.</w:t>
            </w:r>
          </w:p>
        </w:tc>
      </w:tr>
      <w:tr w:rsidR="00330208" w:rsidRPr="00330208" w14:paraId="130A1BE5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11BAD7AD" w14:textId="7E766F8E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lastRenderedPageBreak/>
              <w:t>Marco (Censal o muestral)</w:t>
            </w:r>
          </w:p>
        </w:tc>
        <w:tc>
          <w:tcPr>
            <w:tcW w:w="6382" w:type="dxa"/>
          </w:tcPr>
          <w:p w14:paraId="47F0BB2C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Relacione el conjunto de unidades de observación a partir de las cuales </w:t>
            </w:r>
          </w:p>
          <w:p w14:paraId="79497114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se obtienen los datos, por ejemplo, directorios o cartografía. </w:t>
            </w:r>
          </w:p>
          <w:p w14:paraId="11841443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el tipo de marco (lista, áreas, dual, geoestadístico) que dispone para la operación estadística y las características de los elementos (unidades de observación, variables, entre otros) que lo componen.</w:t>
            </w:r>
          </w:p>
        </w:tc>
      </w:tr>
      <w:tr w:rsidR="00330208" w:rsidRPr="00330208" w14:paraId="4DCA933F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05DCD399" w14:textId="77777777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Fuentes</w:t>
            </w:r>
          </w:p>
        </w:tc>
        <w:tc>
          <w:tcPr>
            <w:tcW w:w="6382" w:type="dxa"/>
          </w:tcPr>
          <w:p w14:paraId="03AE38ED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las fuentes (elementos, individuos o instituciones) que proporcionan los datos requeridos por la operación estadística. Las fuentes pueden ser primarias o secundarias.</w:t>
            </w:r>
          </w:p>
        </w:tc>
      </w:tr>
      <w:tr w:rsidR="00330208" w:rsidRPr="00330208" w14:paraId="6B26A388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0F0612F0" w14:textId="20DF1DF5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Tamaño de muestra (si aplica)</w:t>
            </w:r>
          </w:p>
        </w:tc>
        <w:tc>
          <w:tcPr>
            <w:tcW w:w="6382" w:type="dxa"/>
          </w:tcPr>
          <w:p w14:paraId="77113B8E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tamaño de muestra estimado o, si es posible, describa cómo se calcula (o calculará) el tamaño de muestra.</w:t>
            </w:r>
          </w:p>
        </w:tc>
      </w:tr>
      <w:tr w:rsidR="00330208" w:rsidRPr="00330208" w14:paraId="2A21A414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2A38A565" w14:textId="2A8D0145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Diseño muestral (si aplica)</w:t>
            </w:r>
          </w:p>
        </w:tc>
        <w:tc>
          <w:tcPr>
            <w:tcW w:w="6382" w:type="dxa"/>
          </w:tcPr>
          <w:p w14:paraId="5A2DCD16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brevemente y de forma clara el diseño muestral, incluyendo el ajuste por falta de cobertura y de no respuesta.</w:t>
            </w:r>
          </w:p>
        </w:tc>
      </w:tr>
      <w:tr w:rsidR="00330208" w:rsidRPr="00330208" w14:paraId="3958ABF4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67A059FF" w14:textId="77777777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Precisión (si aplica)</w:t>
            </w:r>
          </w:p>
        </w:tc>
        <w:tc>
          <w:tcPr>
            <w:tcW w:w="6382" w:type="dxa"/>
          </w:tcPr>
          <w:p w14:paraId="0DA97776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error estándar relativo correspondiente.</w:t>
            </w:r>
          </w:p>
        </w:tc>
      </w:tr>
      <w:tr w:rsidR="00330208" w:rsidRPr="00330208" w14:paraId="3C7F387F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64DCB7A5" w14:textId="5CB5553D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Mantenimiento de la muestra (si aplica)</w:t>
            </w:r>
          </w:p>
        </w:tc>
        <w:tc>
          <w:tcPr>
            <w:tcW w:w="6382" w:type="dxa"/>
          </w:tcPr>
          <w:p w14:paraId="027E25DD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los mecanismos establecidos para implementar y mejorar el diseño muestral, con mecanismos de rotación (cuando sea aplicable) y mantenimiento de la muestra en periodos consecutivos.</w:t>
            </w:r>
          </w:p>
        </w:tc>
      </w:tr>
      <w:tr w:rsidR="00330208" w:rsidRPr="00330208" w14:paraId="5B266E00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77A7363B" w14:textId="77777777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Información auxiliar</w:t>
            </w:r>
          </w:p>
        </w:tc>
        <w:tc>
          <w:tcPr>
            <w:tcW w:w="6382" w:type="dxa"/>
          </w:tcPr>
          <w:p w14:paraId="64D85AF6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 información auxiliar o bases de datos, que se emplean para realizar validación, contrastes o verificación de la consistencia de los resultados.</w:t>
            </w:r>
          </w:p>
        </w:tc>
      </w:tr>
      <w:tr w:rsidR="00330208" w:rsidRPr="00330208" w14:paraId="25E1BEB0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6C56DFA6" w14:textId="77777777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Cobertura geográfica</w:t>
            </w:r>
          </w:p>
        </w:tc>
        <w:tc>
          <w:tcPr>
            <w:tcW w:w="6382" w:type="dxa"/>
          </w:tcPr>
          <w:p w14:paraId="5BCEC17D" w14:textId="5ED4F503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cubrimiento geográfico sobre el cual se desarrolla la operación estadística. Como ejemplo se puede señalar:  cobertura municipal, departamental, regional o nacional.</w:t>
            </w:r>
          </w:p>
        </w:tc>
      </w:tr>
      <w:tr w:rsidR="00330208" w:rsidRPr="00330208" w14:paraId="7513B882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605D3D74" w14:textId="77777777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Periodo de referencia</w:t>
            </w:r>
          </w:p>
        </w:tc>
        <w:tc>
          <w:tcPr>
            <w:tcW w:w="6382" w:type="dxa"/>
          </w:tcPr>
          <w:p w14:paraId="740B6AF9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cubrimiento geográfico sobre el cual se desarrolla la operación estadística.  Como ejemplo se puede señalar:  cobertura municipal, departamental, regional o nacional.</w:t>
            </w:r>
          </w:p>
        </w:tc>
      </w:tr>
      <w:tr w:rsidR="00330208" w:rsidRPr="00330208" w14:paraId="1C7EB831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080A1C8B" w14:textId="64639E1B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Periodo y periodicidad de recolección</w:t>
            </w:r>
          </w:p>
        </w:tc>
        <w:tc>
          <w:tcPr>
            <w:tcW w:w="6382" w:type="dxa"/>
          </w:tcPr>
          <w:p w14:paraId="06F5BDCB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Indique el intervalo de tiempo o la fecha en la cual se realiza el levantamiento o el acopio de los datos y la frecuencia con la que se lleva a cabo (anual, semestral, trimestral, mensual).</w:t>
            </w:r>
          </w:p>
        </w:tc>
      </w:tr>
      <w:tr w:rsidR="00330208" w:rsidRPr="00330208" w14:paraId="64073FCB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1FDC5207" w14:textId="31109652" w:rsidR="00330208" w:rsidRPr="00330208" w:rsidRDefault="00330208" w:rsidP="00583EE3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Método de recolección o acopio</w:t>
            </w:r>
          </w:p>
        </w:tc>
        <w:tc>
          <w:tcPr>
            <w:tcW w:w="6382" w:type="dxa"/>
          </w:tcPr>
          <w:p w14:paraId="5790AB44" w14:textId="7DFEE490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 técnica y el procedimiento, así como el esquema operativo y las estrategias, para recolectar o acopiar los datos, de acuerdo con el tipo de operación estadística.</w:t>
            </w:r>
          </w:p>
        </w:tc>
      </w:tr>
      <w:tr w:rsidR="00330208" w:rsidRPr="00330208" w14:paraId="5B5E02C5" w14:textId="77777777" w:rsidTr="00330208">
        <w:tc>
          <w:tcPr>
            <w:tcW w:w="2446" w:type="dxa"/>
            <w:vMerge w:val="restart"/>
            <w:shd w:val="clear" w:color="auto" w:fill="2F5496" w:themeFill="accent5" w:themeFillShade="BF"/>
            <w:vAlign w:val="center"/>
          </w:tcPr>
          <w:p w14:paraId="4E85A389" w14:textId="588CEA9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Desagregación de resultados</w:t>
            </w:r>
          </w:p>
        </w:tc>
        <w:tc>
          <w:tcPr>
            <w:tcW w:w="6382" w:type="dxa"/>
          </w:tcPr>
          <w:p w14:paraId="77DFAF89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Desagregación geográfica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>. Describa el nivel geográfico definido para difundir la información estadística: nacional, departamental, regional, local u otro.</w:t>
            </w:r>
          </w:p>
        </w:tc>
      </w:tr>
      <w:tr w:rsidR="00330208" w:rsidRPr="00330208" w14:paraId="620818F8" w14:textId="77777777" w:rsidTr="00330208">
        <w:tc>
          <w:tcPr>
            <w:tcW w:w="2446" w:type="dxa"/>
            <w:vMerge/>
            <w:shd w:val="clear" w:color="auto" w:fill="2F5496" w:themeFill="accent5" w:themeFillShade="BF"/>
            <w:vAlign w:val="center"/>
          </w:tcPr>
          <w:p w14:paraId="409D1DE7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6382" w:type="dxa"/>
          </w:tcPr>
          <w:p w14:paraId="6690F4B1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Desagregación temática.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Indique el nivel de detalle del tema o dominio de estudio con que se difunde (o difundirá) la información estadística.</w:t>
            </w:r>
          </w:p>
        </w:tc>
      </w:tr>
      <w:tr w:rsidR="00330208" w:rsidRPr="00330208" w14:paraId="0BB6EC8B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44815EBE" w14:textId="55A93CC3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Frecuencia de entrega de resultados</w:t>
            </w:r>
          </w:p>
        </w:tc>
        <w:tc>
          <w:tcPr>
            <w:tcW w:w="6382" w:type="dxa"/>
          </w:tcPr>
          <w:p w14:paraId="321C88C0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Indique la periodicidad con que se hacen disponibles los resultados estadísticos, por ejemplo: mensualmente, trimestralmente, etc.</w:t>
            </w:r>
          </w:p>
        </w:tc>
      </w:tr>
      <w:tr w:rsidR="00330208" w:rsidRPr="00330208" w14:paraId="06CE8694" w14:textId="77777777" w:rsidTr="00330208">
        <w:tc>
          <w:tcPr>
            <w:tcW w:w="2446" w:type="dxa"/>
            <w:vMerge w:val="restart"/>
            <w:shd w:val="clear" w:color="auto" w:fill="2F5496" w:themeFill="accent5" w:themeFillShade="BF"/>
            <w:vAlign w:val="center"/>
          </w:tcPr>
          <w:p w14:paraId="4481AAE7" w14:textId="5E64A20A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Periodos disponibles para los resultados</w:t>
            </w:r>
          </w:p>
        </w:tc>
        <w:tc>
          <w:tcPr>
            <w:tcW w:w="6382" w:type="dxa"/>
          </w:tcPr>
          <w:p w14:paraId="625F8DC4" w14:textId="2278ACD9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Macrodatos.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Describa los resultados y las series históricas disponibles de la información estadística correspondiente a la operación estadística.</w:t>
            </w:r>
          </w:p>
        </w:tc>
      </w:tr>
      <w:tr w:rsidR="00330208" w:rsidRPr="00330208" w14:paraId="4C0CE55F" w14:textId="77777777" w:rsidTr="00330208">
        <w:tc>
          <w:tcPr>
            <w:tcW w:w="2446" w:type="dxa"/>
            <w:vMerge/>
            <w:shd w:val="clear" w:color="auto" w:fill="2F5496" w:themeFill="accent5" w:themeFillShade="BF"/>
            <w:vAlign w:val="center"/>
          </w:tcPr>
          <w:p w14:paraId="3C0D7E3C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6382" w:type="dxa"/>
          </w:tcPr>
          <w:p w14:paraId="6CB08C8D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Microdatos anonimizados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>. Indique las bases de datos anonimizadas, la periodicidad con que se presentan, los periodos disponibles y las características que puedan ser de interés para los usuarios.</w:t>
            </w:r>
          </w:p>
        </w:tc>
      </w:tr>
      <w:tr w:rsidR="00330208" w:rsidRPr="00330208" w14:paraId="43F0A2A5" w14:textId="77777777" w:rsidTr="00330208">
        <w:tc>
          <w:tcPr>
            <w:tcW w:w="2446" w:type="dxa"/>
            <w:shd w:val="clear" w:color="auto" w:fill="2F5496" w:themeFill="accent5" w:themeFillShade="BF"/>
            <w:vAlign w:val="center"/>
          </w:tcPr>
          <w:p w14:paraId="122EF94C" w14:textId="73820772" w:rsidR="00330208" w:rsidRPr="00330208" w:rsidRDefault="00330208" w:rsidP="00330208">
            <w:pPr>
              <w:spacing w:after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30208">
              <w:rPr>
                <w:rFonts w:ascii="Arial Narrow" w:hAnsi="Arial Narrow"/>
                <w:b/>
                <w:bCs/>
                <w:color w:val="FFFFFF" w:themeColor="background1"/>
              </w:rPr>
              <w:t>Medios de difusión y acceso</w:t>
            </w:r>
          </w:p>
        </w:tc>
        <w:tc>
          <w:tcPr>
            <w:tcW w:w="6382" w:type="dxa"/>
          </w:tcPr>
          <w:p w14:paraId="2F1E996C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los productos, los mecanismos y los medios definidos para poner a disposición de los usuarios la información estadística generada por la operación estadística, así como la forma y condiciones de acceso.</w:t>
            </w:r>
          </w:p>
        </w:tc>
      </w:tr>
    </w:tbl>
    <w:p w14:paraId="6EF66E35" w14:textId="77777777" w:rsidR="0003659E" w:rsidRPr="001D62F3" w:rsidRDefault="0003659E" w:rsidP="001D6A8D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sectPr w:rsidR="0003659E" w:rsidRPr="001D62F3" w:rsidSect="001D6A8D">
      <w:headerReference w:type="default" r:id="rId7"/>
      <w:footerReference w:type="default" r:id="rId8"/>
      <w:headerReference w:type="first" r:id="rId9"/>
      <w:pgSz w:w="12240" w:h="15840"/>
      <w:pgMar w:top="1417" w:right="1701" w:bottom="1276" w:left="1701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6F49" w14:textId="77777777" w:rsidR="00062B12" w:rsidRDefault="00062B12" w:rsidP="0003659E">
      <w:pPr>
        <w:spacing w:after="0" w:line="240" w:lineRule="auto"/>
      </w:pPr>
      <w:r>
        <w:separator/>
      </w:r>
    </w:p>
  </w:endnote>
  <w:endnote w:type="continuationSeparator" w:id="0">
    <w:p w14:paraId="14CA9FA1" w14:textId="77777777" w:rsidR="00062B12" w:rsidRDefault="00062B12" w:rsidP="0003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DA41" w14:textId="77777777" w:rsidR="009B62FD" w:rsidRPr="002F32A6" w:rsidRDefault="009B62FD" w:rsidP="009B62F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0" w:name="_Hlk73017699"/>
    <w:bookmarkStart w:id="1" w:name="_Hlk73017700"/>
    <w:bookmarkStart w:id="2" w:name="_Hlk73092328"/>
    <w:bookmarkStart w:id="3" w:name="_Hlk73092329"/>
    <w:bookmarkStart w:id="4" w:name="_Hlk73094068"/>
    <w:bookmarkStart w:id="5" w:name="_Hlk73094069"/>
    <w:bookmarkStart w:id="6" w:name="_Hlk73101471"/>
    <w:bookmarkStart w:id="7" w:name="_Hlk73101472"/>
    <w:bookmarkStart w:id="8" w:name="_Hlk73101500"/>
    <w:bookmarkStart w:id="9" w:name="_Hlk73101501"/>
    <w:bookmarkStart w:id="10" w:name="_Hlk73103659"/>
    <w:bookmarkStart w:id="11" w:name="_Hlk73103660"/>
    <w:bookmarkStart w:id="12" w:name="_Hlk73103684"/>
    <w:bookmarkStart w:id="13" w:name="_Hlk73103685"/>
    <w:bookmarkStart w:id="14" w:name="_Hlk73104640"/>
    <w:bookmarkStart w:id="15" w:name="_Hlk73104641"/>
    <w:bookmarkStart w:id="16" w:name="_Hlk73106422"/>
    <w:bookmarkStart w:id="17" w:name="_Hlk73106423"/>
    <w:bookmarkStart w:id="18" w:name="_Hlk73107204"/>
    <w:bookmarkStart w:id="19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14:paraId="37A7C6C1" w14:textId="77777777" w:rsidR="009B62FD" w:rsidRPr="002F32A6" w:rsidRDefault="009B62FD" w:rsidP="009B62F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Conmutador (</w:t>
    </w:r>
    <w:r>
      <w:rPr>
        <w:rFonts w:ascii="Arial Narrow" w:hAnsi="Arial Narrow"/>
        <w:sz w:val="18"/>
        <w:szCs w:val="18"/>
      </w:rPr>
      <w:t>601</w:t>
    </w:r>
    <w:r w:rsidRPr="002F32A6">
      <w:rPr>
        <w:rFonts w:ascii="Arial Narrow" w:hAnsi="Arial Narrow"/>
        <w:sz w:val="18"/>
        <w:szCs w:val="18"/>
      </w:rPr>
      <w:t xml:space="preserve">) 3323400 </w:t>
    </w:r>
  </w:p>
  <w:p w14:paraId="3A80BD78" w14:textId="77777777" w:rsidR="009B62FD" w:rsidRPr="002F32A6" w:rsidRDefault="00000000" w:rsidP="009B62F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="009B62FD"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77F178E3" w14:textId="77777777" w:rsidR="009B62FD" w:rsidRDefault="009B62FD" w:rsidP="009B62F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sdt>
    <w:sdtPr>
      <w:id w:val="1562982250"/>
      <w:docPartObj>
        <w:docPartGallery w:val="Page Numbers (Bottom of Page)"/>
        <w:docPartUnique/>
      </w:docPartObj>
    </w:sdtPr>
    <w:sdtContent>
      <w:p w14:paraId="7F199B27" w14:textId="12BE6E28" w:rsidR="009B62FD" w:rsidRDefault="009B62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2CE2B4" w14:textId="78D49B51" w:rsidR="00931B5A" w:rsidRPr="007C55EB" w:rsidRDefault="00931B5A" w:rsidP="00FC42A7">
    <w:pPr>
      <w:pStyle w:val="Piedepgina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7110" w14:textId="77777777" w:rsidR="00062B12" w:rsidRDefault="00062B12" w:rsidP="0003659E">
      <w:pPr>
        <w:spacing w:after="0" w:line="240" w:lineRule="auto"/>
      </w:pPr>
      <w:r>
        <w:separator/>
      </w:r>
    </w:p>
  </w:footnote>
  <w:footnote w:type="continuationSeparator" w:id="0">
    <w:p w14:paraId="3550C78B" w14:textId="77777777" w:rsidR="00062B12" w:rsidRDefault="00062B12" w:rsidP="0003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9E07BE" w:rsidRPr="009E07BE" w14:paraId="230C7167" w14:textId="77777777" w:rsidTr="00330208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39692BBE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14:paraId="12BFDF5C" w14:textId="72F0A5BD" w:rsidR="009E07BE" w:rsidRPr="001D62F3" w:rsidRDefault="00330208" w:rsidP="009E07BE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FICHA METODOLÓGICA OPERACIONES ESTADÍSTICAS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5E87CE6" w14:textId="74AA02B4" w:rsidR="009E07BE" w:rsidRPr="001D62F3" w:rsidRDefault="00274895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n-US"/>
            </w:rPr>
            <w:drawing>
              <wp:inline distT="0" distB="0" distL="0" distR="0" wp14:anchorId="3936B791" wp14:editId="2D0F9B32">
                <wp:extent cx="1047188" cy="326289"/>
                <wp:effectExtent l="0" t="0" r="63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E07BE" w:rsidRPr="009E07BE" w14:paraId="77E0D0AC" w14:textId="77777777" w:rsidTr="00330208">
      <w:trPr>
        <w:cantSplit/>
        <w:trHeight w:val="316"/>
      </w:trPr>
      <w:tc>
        <w:tcPr>
          <w:tcW w:w="2722" w:type="dxa"/>
          <w:vMerge/>
          <w:vAlign w:val="center"/>
        </w:tcPr>
        <w:p w14:paraId="2F673AD6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  <w:vAlign w:val="center"/>
        </w:tcPr>
        <w:p w14:paraId="2648E2FC" w14:textId="7C22DCCC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 </w:t>
          </w:r>
          <w:r w:rsidR="0028058B" w:rsidRPr="00330208">
            <w:rPr>
              <w:rFonts w:ascii="Arial Narrow" w:eastAsia="Times New Roman" w:hAnsi="Arial Narrow" w:cs="Arial"/>
              <w:bCs/>
              <w:spacing w:val="-6"/>
              <w:sz w:val="20"/>
              <w:szCs w:val="24"/>
              <w:lang w:eastAsia="es-ES"/>
            </w:rPr>
            <w:t>Administración del Sistema Integrado de Gestion</w:t>
          </w:r>
        </w:p>
      </w:tc>
      <w:tc>
        <w:tcPr>
          <w:tcW w:w="1843" w:type="dxa"/>
          <w:vMerge/>
          <w:vAlign w:val="center"/>
        </w:tcPr>
        <w:p w14:paraId="55389CB6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9E07BE" w:rsidRPr="009E07BE" w14:paraId="71E5CEDA" w14:textId="77777777" w:rsidTr="00330208">
      <w:trPr>
        <w:cantSplit/>
        <w:trHeight w:val="273"/>
      </w:trPr>
      <w:tc>
        <w:tcPr>
          <w:tcW w:w="2722" w:type="dxa"/>
          <w:vAlign w:val="center"/>
        </w:tcPr>
        <w:p w14:paraId="06B25F88" w14:textId="0920A66D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28058B" w:rsidRPr="0028058B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01</w:t>
          </w:r>
        </w:p>
      </w:tc>
      <w:tc>
        <w:tcPr>
          <w:tcW w:w="4933" w:type="dxa"/>
          <w:vAlign w:val="center"/>
        </w:tcPr>
        <w:p w14:paraId="0407A06E" w14:textId="277255C9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1D6A8D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24/02/2023</w:t>
          </w:r>
        </w:p>
      </w:tc>
      <w:tc>
        <w:tcPr>
          <w:tcW w:w="1843" w:type="dxa"/>
          <w:vAlign w:val="center"/>
        </w:tcPr>
        <w:p w14:paraId="33A23C08" w14:textId="3FD7D96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28058B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F-E-SIG-</w:t>
          </w:r>
          <w:r w:rsidR="009B62FD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50</w:t>
          </w:r>
        </w:p>
      </w:tc>
    </w:tr>
  </w:tbl>
  <w:p w14:paraId="183D7A22" w14:textId="7E55C1A9" w:rsidR="009E07BE" w:rsidRPr="00F804E7" w:rsidRDefault="006070AD">
    <w:pPr>
      <w:pStyle w:val="Encabezado"/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val="en-US"/>
      </w:rPr>
      <w:drawing>
        <wp:anchor distT="0" distB="0" distL="114300" distR="114300" simplePos="0" relativeHeight="251657216" behindDoc="1" locked="0" layoutInCell="1" allowOverlap="1" wp14:anchorId="51DE189D" wp14:editId="43A78D26">
          <wp:simplePos x="0" y="0"/>
          <wp:positionH relativeFrom="margin">
            <wp:posOffset>120868</wp:posOffset>
          </wp:positionH>
          <wp:positionV relativeFrom="paragraph">
            <wp:posOffset>3007927</wp:posOffset>
          </wp:positionV>
          <wp:extent cx="5258585" cy="1586091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4E7" w:rsidRPr="00F804E7">
      <w:rPr>
        <w:rFonts w:ascii="Verdana" w:eastAsia="Times New Roman" w:hAnsi="Verdana" w:cs="Arial"/>
        <w:bCs/>
        <w:noProof/>
        <w:spacing w:val="-6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8E3164" w:rsidRPr="009E07BE" w14:paraId="261C3574" w14:textId="77777777" w:rsidTr="008E3164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2F0E1A5D" w14:textId="77777777" w:rsidR="008E3164" w:rsidRPr="001D62F3" w:rsidRDefault="008E3164" w:rsidP="008E316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14:paraId="4B161D81" w14:textId="77777777" w:rsidR="008E3164" w:rsidRPr="001D62F3" w:rsidRDefault="008E3164" w:rsidP="008E3164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D343D0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GUÍA PARA LA DOCUMENTACIÓN DE OPERACIONES ESTADÍSTICAS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2A76AECA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n-US"/>
            </w:rPr>
            <w:drawing>
              <wp:inline distT="0" distB="0" distL="0" distR="0" wp14:anchorId="6BFC89D2" wp14:editId="52403FE3">
                <wp:extent cx="1047188" cy="326289"/>
                <wp:effectExtent l="0" t="0" r="63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E3164" w:rsidRPr="009E07BE" w14:paraId="44FB1CC7" w14:textId="77777777" w:rsidTr="008E3164">
      <w:trPr>
        <w:cantSplit/>
        <w:trHeight w:val="316"/>
      </w:trPr>
      <w:tc>
        <w:tcPr>
          <w:tcW w:w="2722" w:type="dxa"/>
          <w:vMerge/>
          <w:vAlign w:val="center"/>
        </w:tcPr>
        <w:p w14:paraId="233B7437" w14:textId="77777777" w:rsidR="008E3164" w:rsidRPr="001D62F3" w:rsidRDefault="008E3164" w:rsidP="008E316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  <w:vAlign w:val="center"/>
        </w:tcPr>
        <w:p w14:paraId="3AE629FD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 </w:t>
          </w:r>
          <w:r w:rsidRPr="007D2F02">
            <w:rPr>
              <w:rFonts w:ascii="Arial Narrow" w:hAnsi="Arial Narrow" w:cs="Helvetica"/>
              <w:color w:val="333333"/>
              <w:sz w:val="21"/>
              <w:szCs w:val="21"/>
              <w:shd w:val="clear" w:color="auto" w:fill="DEDADA"/>
            </w:rPr>
            <w:t>Administración del Sistema Integrado de Gestion</w:t>
          </w:r>
        </w:p>
      </w:tc>
      <w:tc>
        <w:tcPr>
          <w:tcW w:w="1843" w:type="dxa"/>
          <w:vMerge/>
          <w:vAlign w:val="center"/>
        </w:tcPr>
        <w:p w14:paraId="2AE597BE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8E3164" w:rsidRPr="009E07BE" w14:paraId="7BBBBADC" w14:textId="77777777" w:rsidTr="008E3164">
      <w:trPr>
        <w:cantSplit/>
        <w:trHeight w:val="273"/>
      </w:trPr>
      <w:tc>
        <w:tcPr>
          <w:tcW w:w="2722" w:type="dxa"/>
          <w:vAlign w:val="center"/>
        </w:tcPr>
        <w:p w14:paraId="708BE671" w14:textId="77777777" w:rsidR="008E3164" w:rsidRPr="001D62F3" w:rsidRDefault="008E3164" w:rsidP="008E316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28058B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01</w:t>
          </w:r>
        </w:p>
      </w:tc>
      <w:tc>
        <w:tcPr>
          <w:tcW w:w="4933" w:type="dxa"/>
          <w:vAlign w:val="center"/>
        </w:tcPr>
        <w:p w14:paraId="42146953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DD/MM/AAAA</w:t>
          </w:r>
        </w:p>
      </w:tc>
      <w:tc>
        <w:tcPr>
          <w:tcW w:w="1843" w:type="dxa"/>
          <w:vAlign w:val="center"/>
        </w:tcPr>
        <w:p w14:paraId="24195AC3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F-E-SIG-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XX</w:t>
          </w:r>
        </w:p>
      </w:tc>
    </w:tr>
  </w:tbl>
  <w:p w14:paraId="51AA3EC0" w14:textId="77777777" w:rsidR="008E3164" w:rsidRPr="008E3164" w:rsidRDefault="008E3164" w:rsidP="008E3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9E"/>
    <w:rsid w:val="00031897"/>
    <w:rsid w:val="0003659E"/>
    <w:rsid w:val="00062B12"/>
    <w:rsid w:val="000E2BCA"/>
    <w:rsid w:val="00173FEE"/>
    <w:rsid w:val="00187B2D"/>
    <w:rsid w:val="001A3335"/>
    <w:rsid w:val="001D62F3"/>
    <w:rsid w:val="001D6A8D"/>
    <w:rsid w:val="002609F3"/>
    <w:rsid w:val="00274895"/>
    <w:rsid w:val="0028058B"/>
    <w:rsid w:val="002F32A6"/>
    <w:rsid w:val="00330208"/>
    <w:rsid w:val="00363D53"/>
    <w:rsid w:val="003A4F44"/>
    <w:rsid w:val="003F717F"/>
    <w:rsid w:val="00452B17"/>
    <w:rsid w:val="004A2FD6"/>
    <w:rsid w:val="0056351F"/>
    <w:rsid w:val="0058189B"/>
    <w:rsid w:val="00583EE3"/>
    <w:rsid w:val="005E11C3"/>
    <w:rsid w:val="006070AD"/>
    <w:rsid w:val="0062101C"/>
    <w:rsid w:val="00642037"/>
    <w:rsid w:val="006E481B"/>
    <w:rsid w:val="007224D7"/>
    <w:rsid w:val="00762050"/>
    <w:rsid w:val="00787400"/>
    <w:rsid w:val="007A6153"/>
    <w:rsid w:val="007C55EB"/>
    <w:rsid w:val="007E15C8"/>
    <w:rsid w:val="007F66E5"/>
    <w:rsid w:val="00850C4E"/>
    <w:rsid w:val="00880C42"/>
    <w:rsid w:val="008E3164"/>
    <w:rsid w:val="00931B5A"/>
    <w:rsid w:val="009B62FD"/>
    <w:rsid w:val="009E07BE"/>
    <w:rsid w:val="00A21B6B"/>
    <w:rsid w:val="00A23F67"/>
    <w:rsid w:val="00A33319"/>
    <w:rsid w:val="00AC2225"/>
    <w:rsid w:val="00AE582B"/>
    <w:rsid w:val="00B1353F"/>
    <w:rsid w:val="00B829CF"/>
    <w:rsid w:val="00B870D7"/>
    <w:rsid w:val="00B911BF"/>
    <w:rsid w:val="00B96D37"/>
    <w:rsid w:val="00B973A0"/>
    <w:rsid w:val="00BF7570"/>
    <w:rsid w:val="00C0722F"/>
    <w:rsid w:val="00C1139B"/>
    <w:rsid w:val="00C62EC4"/>
    <w:rsid w:val="00CD7510"/>
    <w:rsid w:val="00D35FDA"/>
    <w:rsid w:val="00D4258E"/>
    <w:rsid w:val="00DE508B"/>
    <w:rsid w:val="00E33ED3"/>
    <w:rsid w:val="00EA3D3E"/>
    <w:rsid w:val="00EB2865"/>
    <w:rsid w:val="00EC09A0"/>
    <w:rsid w:val="00EC3D1C"/>
    <w:rsid w:val="00EC6705"/>
    <w:rsid w:val="00EE00E0"/>
    <w:rsid w:val="00EF3871"/>
    <w:rsid w:val="00F00496"/>
    <w:rsid w:val="00F42211"/>
    <w:rsid w:val="00F804E7"/>
    <w:rsid w:val="00F95BFD"/>
    <w:rsid w:val="00F97D01"/>
    <w:rsid w:val="00FA5847"/>
    <w:rsid w:val="00FA79D4"/>
    <w:rsid w:val="00FB489A"/>
    <w:rsid w:val="00FC42A7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5C514"/>
  <w15:chartTrackingRefBased/>
  <w15:docId w15:val="{1343E0A1-5199-44DB-B214-247D2D2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59E"/>
  </w:style>
  <w:style w:type="paragraph" w:styleId="Encabezado">
    <w:name w:val="header"/>
    <w:basedOn w:val="Normal"/>
    <w:link w:val="Encabezado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59E"/>
  </w:style>
  <w:style w:type="paragraph" w:styleId="Sinespaciado">
    <w:name w:val="No Spacing"/>
    <w:link w:val="SinespaciadoCar"/>
    <w:uiPriority w:val="1"/>
    <w:qFormat/>
    <w:rsid w:val="00F422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F42211"/>
    <w:rPr>
      <w:rFonts w:ascii="Tahoma" w:eastAsia="Times New Roman" w:hAnsi="Tahom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931B5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Dep19</b:Tag>
    <b:SourceType>Book</b:SourceType>
    <b:Guid>{E99DADB9-1897-40D6-A21D-1FA7800E001E}</b:Guid>
    <b:Author>
      <b:Author>
        <b:Corporate>Departamento Administrativo de la Función Pública</b:Corporate>
      </b:Author>
    </b:Author>
    <b:Title>Manual Operativo del Modelo Integrado de Planeación y Gestión</b:Title>
    <b:Year>2019</b:Year>
    <b:City>Bogotá</b:City>
    <b:RefOrder>1</b:RefOrder>
  </b:Source>
  <b:Source>
    <b:Tag>DAN201</b:Tag>
    <b:SourceType>Misc</b:SourceType>
    <b:Guid>{FECE6F9B-20CA-4E85-85B9-02E5A6A930AF}</b:Guid>
    <b:Title>NTC PE 1000</b:Title>
    <b:Year>2020</b:Year>
    <b:Author>
      <b:Author>
        <b:Corporate>DANE - ICONTEC</b:Corporate>
      </b:Author>
    </b:Author>
    <b:PublicationTitle>Norma Técnica de la Calidad del Proceso Estadístico "Requisitos de Calidad para la Generación de Estadísticas"</b:PublicationTitle>
    <b:RefOrder>2</b:RefOrder>
  </b:Source>
  <b:Source>
    <b:Tag>INE12</b:Tag>
    <b:SourceType>Book</b:SourceType>
    <b:Guid>{54883644-75D5-43CA-BFB2-1CA8C08452E7}</b:Guid>
    <b:Title>Planeación y control administrativo en proyectos estadísticos</b:Title>
    <b:Year>2012</b:Year>
    <b:Author>
      <b:Author>
        <b:Corporate>INEGI</b:Corporate>
      </b:Author>
    </b:Author>
    <b:City>México</b:City>
    <b:RefOrder>3</b:RefOrder>
  </b:Source>
  <b:Source>
    <b:Tag>DAN14</b:Tag>
    <b:SourceType>Book</b:SourceType>
    <b:Guid>{4B9DC938-F8B0-4BE7-8047-6F76D3A08F1F}</b:Guid>
    <b:Author>
      <b:Author>
        <b:Corporate>DANE</b:Corporate>
      </b:Author>
    </b:Author>
    <b:Title>Lineamientos para documentar la metodología de operaciones estadístsicas, censos y encuestas por muestreo</b:Title>
    <b:Year>2014</b:Year>
    <b:Month>septiembre</b:Month>
    <b:Day>23</b:Day>
    <b:RefOrder>4</b:RefOrder>
  </b:Source>
  <b:Source>
    <b:Tag>DAN17</b:Tag>
    <b:SourceType>Book</b:SourceType>
    <b:Guid>{F248D9B1-9A2B-4183-A5D0-DBB855B82762}</b:Guid>
    <b:Author>
      <b:Author>
        <b:Corporate>DANE</b:Corporate>
      </b:Author>
    </b:Author>
    <b:Title>Lineamientos para el Proceso Estadístico en el Sistema Estadístico Nacional</b:Title>
    <b:Year>2017</b:Year>
    <b:City>Bogotá D.C.</b:City>
    <b:RefOrder>5</b:RefOrder>
  </b:Source>
  <b:Source>
    <b:Tag>DAN111</b:Tag>
    <b:SourceType>Misc</b:SourceType>
    <b:Guid>{919DD5A6-51CB-4E7B-AF61-91C791538C6A}</b:Guid>
    <b:Author>
      <b:Author>
        <b:Corporate>DANE</b:Corporate>
      </b:Author>
    </b:Author>
    <b:Title>RESOLUCIÓN 1503</b:Title>
    <b:PublicationTitle>Por la cual se deroga la Resolución No 173 del 2 de abril de 2008 (Por la cual se reglamenta la difusión de la información estadística) se conforma el Comité de Aseguramiento de la Reserva Estadística y se establecen otras disposiciones</b:PublicationTitle>
    <b:Year>2011</b:Year>
    <b:Month>noviembre</b:Month>
    <b:Day>16</b:Day>
    <b:RefOrder>6</b:RefOrder>
  </b:Source>
  <b:Source>
    <b:Tag>DAN222</b:Tag>
    <b:SourceType>InternetSite</b:SourceType>
    <b:Guid>{402B65F1-A2BF-4926-A960-E8B1BAB6FF86}</b:Guid>
    <b:Title>SISTEMA DE CONSULTA DE CONCEPTOS ESTANDARIZADOS</b:Title>
    <b:Year>2022</b:Year>
    <b:Month>agosto</b:Month>
    <b:Day>7</b:Day>
    <b:Author>
      <b:Author>
        <b:Corporate>DANE</b:Corporate>
      </b:Author>
    </b:Author>
    <b:URL>https://conceptos.dane.gov.co/conceptos/transversal</b:URL>
    <b:RefOrder>7</b:RefOrder>
  </b:Source>
  <b:Source>
    <b:Tag>Alc215</b:Tag>
    <b:SourceType>Misc</b:SourceType>
    <b:Guid>{11F9D729-04A7-44CB-A893-BE985DE01DE6}</b:Guid>
    <b:Author>
      <b:Author>
        <b:Corporate>Alcaldía de Santiago de Cali</b:Corporate>
      </b:Author>
    </b:Author>
    <b:Title>Guía para lal documentación de una operación estadística</b:Title>
    <b:Year>2021</b:Year>
    <b:Month>marzo</b:Month>
    <b:Day>17</b:Day>
    <b:City>Santiago de Cali </b:City>
    <b:RefOrder>8</b:RefOrder>
  </b:Source>
  <b:Source>
    <b:Tag>SEN22</b:Tag>
    <b:SourceType>InternetSite</b:SourceType>
    <b:Guid>{E14E4005-70DA-414B-A105-9AF3E27A5B20}</b:Guid>
    <b:Author>
      <b:Author>
        <b:Corporate>SEN</b:Corporate>
      </b:Author>
    </b:Author>
    <b:Title>Conceptos Estandarizados</b:Title>
    <b:Year>2022</b:Year>
    <b:Month>octubre</b:Month>
    <b:Day>26</b:Day>
    <b:URL>https://conceptos.dane.gov.co/conceptos/transversal</b:URL>
    <b:RefOrder>9</b:RefOrder>
  </b:Source>
  <b:Source>
    <b:Tag>DAN19</b:Tag>
    <b:SourceType>Misc</b:SourceType>
    <b:Guid>{6DFA9982-8326-4AB0-B531-4743C73F09B2}</b:Guid>
    <b:Title>Decreto 2404</b:Title>
    <b:Year>2019</b:Year>
    <b:Month>diciembre</b:Month>
    <b:Day>27</b:Day>
    <b:Author>
      <b:Author>
        <b:Corporate>DANE</b:Corporate>
      </b:Author>
    </b:Author>
    <b:PublicationTitle>"Por el cual se reglamenta el artículo 155 de la Ley 1955 de 2019 y se modifica el Titulo 3 de la Parte 2 del Libro 2 del Decreto 1170 de 2015 Unico del Sector Administrativo de Información Estadística"</b:PublicationTitle>
    <b:City>Bogotá D.C.</b:City>
    <b:RefOrder>10</b:RefOrder>
  </b:Source>
  <b:Source>
    <b:Tag>Dec16</b:Tag>
    <b:SourceType>Misc</b:SourceType>
    <b:Guid>{72FB27A9-EF2D-4D6A-B987-D93769152FF2}</b:Guid>
    <b:Title>Decreto 1743</b:Title>
    <b:Year>2016</b:Year>
    <b:PublicationTitle>Decreto 1743</b:PublicationTitle>
    <b:RefOrder>11</b:RefOrder>
  </b:Source>
  <b:Source>
    <b:Tag>DAN11</b:Tag>
    <b:SourceType>Book</b:SourceType>
    <b:Guid>{BBDE0F6C-5583-4402-A0EE-378FD6BDB1D8}</b:Guid>
    <b:Author>
      <b:Author>
        <b:Corporate>DANE</b:Corporate>
      </b:Author>
    </b:Author>
    <b:Title>Lineamientos básicos de una investigación estadística</b:Title>
    <b:Year>2011</b:Year>
    <b:URL>https://www.dapboyaca.gov.co/descargas/Plan_Estadistico/2017/Lineamientos_Investigacion_estadistica.pdf</b:URL>
    <b:RefOrder>12</b:RefOrder>
  </b:Source>
  <b:Source>
    <b:Tag>DAN221</b:Tag>
    <b:SourceType>Misc</b:SourceType>
    <b:Guid>{1AFE8160-94D3-4F3E-938F-7CD6C50BD890}</b:Guid>
    <b:Author>
      <b:Author>
        <b:Corporate>DANE</b:Corporate>
      </b:Author>
    </b:Author>
    <b:Title>GLOSARIO</b:Title>
    <b:Year>2022</b:Year>
    <b:PublicationTitle>Planificacion Estadística formulación y ejecución de Planes Estadísticos</b:PublicationTitle>
    <b:RefOrder>13</b:RefOrder>
  </b:Source>
  <b:Source>
    <b:Tag>Sup16</b:Tag>
    <b:SourceType>InternetSite</b:SourceType>
    <b:Guid>{F8F35AE2-421F-4787-9012-BB63D6C02E4D}</b:Guid>
    <b:Title>glossary</b:Title>
    <b:Year>2016</b:Year>
    <b:Author>
      <b:Author>
        <b:Corporate>Supersalud</b:Corporate>
      </b:Author>
    </b:Author>
    <b:Month>septiembre</b:Month>
    <b:Day>14</b:Day>
    <b:URL>https://www.supersalud.gov.co/es-co/Lists/glossary/DispForm.aspx?ID=749&amp;ContentTypeId=0x01008F1AEFFB0428EB46BE65E27C593DF62A0011B2FF3444D332429A979ECAC17FDB95</b:URL>
    <b:RefOrder>14</b:RefOrder>
  </b:Source>
  <b:Source>
    <b:Tag>DAN22</b:Tag>
    <b:SourceType>InternetSite</b:SourceType>
    <b:Guid>{A7E84AF0-07BC-4809-A500-23A8BA682BC1}</b:Guid>
    <b:Title>Sistema Estadístico Nacional (SEN)</b:Title>
    <b:Year>2022</b:Year>
    <b:Month>julio</b:Month>
    <b:Day>29</b:Day>
    <b:Author>
      <b:Author>
        <b:Corporate>DANE</b:Corporate>
      </b:Author>
    </b:Author>
    <b:URL>https://www.dane.gov.co/index.php/sistema-estadistico-nacional-sen </b:URL>
    <b:RefOrder>15</b:RefOrder>
  </b:Source>
  <b:Source>
    <b:Tag>DAN202</b:Tag>
    <b:SourceType>Book</b:SourceType>
    <b:Guid>{65AC9859-E140-4280-BC79-3FC768101224}</b:Guid>
    <b:Author>
      <b:Author>
        <b:Corporate>DANE</b:Corporate>
      </b:Author>
    </b:Author>
    <b:Title>Guia para la elaboración del plan general de las operaciones estadísticas</b:Title>
    <b:Year>2020</b:Year>
    <b:RefOrder>16</b:RefOrder>
  </b:Source>
  <b:Source>
    <b:Tag>DIR22</b:Tag>
    <b:SourceType>ElectronicSource</b:SourceType>
    <b:Guid>{3E932D64-4408-44F9-A015-F83CFB55CC53}</b:Guid>
    <b:Title>Documentación Técnica en operaciones estadísticas</b:Title>
    <b:Year>2022</b:Year>
    <b:City>Bogotá</b:City>
    <b:Author>
      <b:Author>
        <b:Corporate>DIRPEN</b:Corporate>
      </b:Author>
    </b:Author>
    <b:Month>febrero</b:Month>
    <b:RefOrder>17</b:RefOrder>
  </b:Source>
  <b:Source>
    <b:Tag>Alc21</b:Tag>
    <b:SourceType>Misc</b:SourceType>
    <b:Guid>{D0AA8CC3-9B99-4BB7-99DB-CE23199DB7C4}</b:Guid>
    <b:Author>
      <b:Author>
        <b:Corporate>Alcaldía Mayor de Bogotá D.C.</b:Corporate>
      </b:Author>
    </b:Author>
    <b:Title>Plan Estadístico Distrital</b:Title>
    <b:City>Bogotá</b:City>
    <b:Year>2021</b:Year>
    <b:Month>noviembre</b:Month>
    <b:PublicationTitle>Lineamientos sobre la Documentación que sustenta el Proceso de Producción de Estadísticas en el Distrito</b:PublicationTitle>
    <b:RefOrder>18</b:RefOrder>
  </b:Source>
  <b:Source>
    <b:Tag>DAN171</b:Tag>
    <b:SourceType>Book</b:SourceType>
    <b:Guid>{88D6A25A-35AE-40B3-8083-2A56DB75587D}</b:Guid>
    <b:Author>
      <b:Author>
        <b:Corporate>DANE</b:Corporate>
      </b:Author>
    </b:Author>
    <b:Title>Código Nacional de Buenas Prácticas del Sistema Estadístico Nacional</b:Title>
    <b:Year>2017</b:Year>
    <b:City>Bogotá</b:City>
    <b:Month>noviembre</b:Month>
    <b:CountryRegion>Colombia</b:CountryRegion>
    <b:RefOrder>19</b:RefOrder>
  </b:Source>
  <b:Source>
    <b:Tag>DAN20</b:Tag>
    <b:SourceType>Book</b:SourceType>
    <b:Guid>{4A3EA49A-EDAC-48DB-BAB1-9EB8307EFD58}</b:Guid>
    <b:Author>
      <b:Author>
        <b:Corporate>DANE</b:Corporate>
      </b:Author>
    </b:Author>
    <b:Title>Guia para la Elaboración del Documento Metodológico de Operaciones Estadísticas</b:Title>
    <b:PublicationTitle>Guia para la elaboración del documento metodológico de Operaciones Estadísticas</b:PublicationTitle>
    <b:Year>2020</b:Year>
    <b:City>Bogotá</b:City>
    <b:RefOrder>21</b:RefOrder>
  </b:Source>
  <b:Source>
    <b:Tag>DAN203</b:Tag>
    <b:SourceType>Misc</b:SourceType>
    <b:Guid>{359E567F-2CA2-43F1-95D0-BED5E697E2F8}</b:Guid>
    <b:Title>Guía para la elaboración de la ficha metodológica de las operaciones estadísticas</b:Title>
    <b:Year>2020</b:Year>
    <b:Month>mayo</b:Month>
    <b:City>Bogotá</b:City>
    <b:Author>
      <b:Author>
        <b:Corporate>DANE</b:Corporate>
      </b:Author>
    </b:Author>
    <b:RefOrder>20</b:RefOrder>
  </b:Source>
</b:Sources>
</file>

<file path=customXml/itemProps1.xml><?xml version="1.0" encoding="utf-8"?>
<ds:datastoreItem xmlns:ds="http://schemas.openxmlformats.org/officeDocument/2006/customXml" ds:itemID="{BB3E3488-CED5-47B3-B2D2-35131A21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Daissy Carolina Peralta Cruz</cp:lastModifiedBy>
  <cp:revision>4</cp:revision>
  <dcterms:created xsi:type="dcterms:W3CDTF">2022-12-12T00:33:00Z</dcterms:created>
  <dcterms:modified xsi:type="dcterms:W3CDTF">2023-02-24T15:34:00Z</dcterms:modified>
</cp:coreProperties>
</file>